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7C7E50" w:rsidRDefault="00881E22">
      <w:pPr>
        <w:pStyle w:val="Heading1"/>
      </w:pPr>
      <w:r>
        <w:t>OBRAZLOŽENJE OPĆEG DIJELA FINANCIJSKOG PLANA</w:t>
      </w:r>
    </w:p>
    <w:p w:rsidR="007C7E50" w:rsidRDefault="00881E22">
      <w:pPr>
        <w:pStyle w:val="Heading2"/>
      </w:pPr>
      <w:r>
        <w:t>02087 Ured za ljudska prava i prava nacionalnih manjina</w:t>
      </w:r>
    </w:p>
    <w:p w:rsidR="00881E22" w:rsidRDefault="00881E22"/>
    <w:p w:rsidR="007C7E50" w:rsidRDefault="00881E22">
      <w:r>
        <w:t xml:space="preserve">PRIHODI I PRIMICI </w:t>
      </w:r>
    </w:p>
    <w:p w:rsidR="007C7E50" w:rsidRDefault="00881E22">
      <w:r>
        <w:t xml:space="preserve">Ured za ljudska prava i prava nacionalnih manjina ostvaruje prihode: </w:t>
      </w:r>
    </w:p>
    <w:p w:rsidR="007C7E50" w:rsidRDefault="00881E22">
      <w:r>
        <w:t>- u okviru skupine prihoda 67 Prihodi iz nadležnog proračuna i od HZZO-a temeljem ugovornih obveza te izvora financiranja 11 Opći prihodi i primici, izvora financiranja 12 Sredstva učešć</w:t>
      </w:r>
      <w:r>
        <w:t xml:space="preserve">a za pomoći, izvora financiranja 561 Europski socijalni fond (ESF), izvora financiranja 575 Fondovi za unutarnje poslove </w:t>
      </w:r>
    </w:p>
    <w:p w:rsidR="007C7E50" w:rsidRDefault="00881E22">
      <w:r>
        <w:t xml:space="preserve">- u okviru skupine prihoda 66 Prihodi od prodaje proizvoda i robe te pruženih usluga, prihodi od donacija te povrati po protestiranim </w:t>
      </w:r>
      <w:r>
        <w:t xml:space="preserve">jamstvima i izvora financiranja 31 Vlastiti prihodi </w:t>
      </w:r>
    </w:p>
    <w:p w:rsidR="007C7E50" w:rsidRDefault="00881E22">
      <w:r>
        <w:t xml:space="preserve">- u okviru skupine prihoda 63 Pomoći iz inozemstva i od subjekata unutar općeg proračuna te izvora financiranja 51 Pomoći EU </w:t>
      </w:r>
    </w:p>
    <w:p w:rsidR="007C7E50" w:rsidRDefault="00881E22">
      <w:r>
        <w:t xml:space="preserve"> </w:t>
      </w:r>
    </w:p>
    <w:p w:rsidR="007C7E50" w:rsidRDefault="00881E22">
      <w:r>
        <w:t xml:space="preserve">RASHODI I IZDACI  </w:t>
      </w:r>
    </w:p>
    <w:p w:rsidR="007C7E50" w:rsidRDefault="00881E22">
      <w:r>
        <w:t>U sljedećem trogodišnjem razdoblju Ured za ljudska prava</w:t>
      </w:r>
      <w:r>
        <w:t xml:space="preserve"> i prava nacionalnih manjina (u daljnjem tekstu Ured) će koordinirati izradu i pratiti provedbu Nacionalnog plana zaštite i promicanja ljudskih prava i suzbijanja diskriminacije za razdoblje do 2027. godine, Akcijskog plana zaštite i promicanja ljudskih pr</w:t>
      </w:r>
      <w:r>
        <w:t>ava za 2024 -2025. godinu (u izradi), Akcijskog plana suzbijanja diskriminacije 2024. -2025. godinu (u izradi), Nacionalnog plana za suzbijanje trgovanja ljudima za razdoblje do 2030. godine, Akcijskog plana za provedbu nacionalnog plana za suzbijanje trgo</w:t>
      </w:r>
      <w:r>
        <w:t>vanja ljudima za 2024. - 2026. godinu, Operativnih programa nacionalnih manjina za razdoblje 2024.-2028., Nacionalnog plana za uključivanje Roma za razdoblje 2021. – 2027. i Akcijskog plana za provedbu Nacionalnog plana za uključivanje Roma, za razdoblje o</w:t>
      </w:r>
      <w:r>
        <w:t xml:space="preserve">d 2021. do 2027. godine, za razdoblje 2023.-2025. te Ustavnog zakona o pravima nacionalnih manjina.  </w:t>
      </w:r>
    </w:p>
    <w:p w:rsidR="007C7E50" w:rsidRDefault="00881E22">
      <w:r>
        <w:t>Ured je krajem 2023. godine potpisao novi Ugovor projekta sufinanciranog sredstvima Fonda za azil, migracije i integraciju, čija je provedba započela 2024</w:t>
      </w:r>
      <w:r>
        <w:t>. godine, a kojim će se uspostaviti centralizirana baza prevoditelja za jezike kojima se najčešće služe osobe kojima je odobrena međunarodna zaštita te će biti na raspolaganju tijelima državne uprave i javnim ustanovama na lokalnoj razini. Kroz navedeni pr</w:t>
      </w:r>
      <w:r>
        <w:t xml:space="preserve">ojekt će se financirati i angažman prevoditelja, ali i izraditi evaluacija integracijskog provedbenog okvira.  </w:t>
      </w:r>
    </w:p>
    <w:p w:rsidR="007C7E50" w:rsidRDefault="00881E22">
      <w:r>
        <w:t>Tijekom 2025. godine planiran je početak provedbe nekoliko projekta izravnih dodjela financiranih iz ESF+ programa: Jednakost, uključivanje, par</w:t>
      </w:r>
      <w:r>
        <w:t>ticipacija i integracija Roma i Podrška jednakosti - snažniji sustav i učinkovito planiranje i uključivanje nacionalnih manjina, planira se raspisivanje ograničenog otvorenog poziva kroz projekt Jednakost, uključivanje, participacija i integracija Roma – c</w:t>
      </w:r>
      <w:r>
        <w:t>entri u zajednici (pilot projekt) kao i otvoreni poziv Prevencija diskriminacije i pružanje potpore žrtvama gdje će sredstva biti dodijeljena organizacijama civilnog društva, jedinicama lokalne, područne (regionalne) samouprave, odgojno-obrazovnim ustanova</w:t>
      </w:r>
      <w:r>
        <w:t>ma, ustanovama za obrazovanje odraslih i znanstvenim organizacijama s ciljem poboljšanja nacionalnih standarda zaštite i promicanja ljudskih prava i suzbijanja diskriminacije te pružanja izravne pomoći žrtvama jačajući njihove kapacitete za ravnopravno dru</w:t>
      </w:r>
      <w:r>
        <w:t>štveno participiranje. Krajem 2025. godine planira se započeti projekt Jednakost, uključivanje, participacija i integracija Roma – zdravlje. Tijekom 2025. godine planira se i raspisivanje još jednog otvorenog poziva čije ugovaranje se očekuje u 2026. godin</w:t>
      </w:r>
      <w:r>
        <w:t>i - Jednakost, uključivanje, participacija i integracija Roma – JUPI 1,  gdje će se dodijeliti bespovratna sredstva jedinicama lokalne i područne (regionalne) samouprave, organizacijama civilnog društva, lokalnim i regionalnim razvojnim agencijama, vijećim</w:t>
      </w:r>
      <w:r>
        <w:t>a nacionalnih manjina te pravnim osobama s javnim ovlastima s ciljem zaštite i promocije prava pripadnika nacionalnih manjina u RH kao potencijalnim prijaviteljima. Također, tijekom 2026. godine planirana je i posljednja izravna dodjela Uredu u okviru ESF+</w:t>
      </w:r>
      <w:r>
        <w:t xml:space="preserve"> programa: Jednakost, uključivanje, participacija i integracija Roma – zapošljavanje. Svi projekti planirani su u strateškim dokumentima Ureda – u Nacionalnom planu za uključivanje Roma za razdoblje 2021. – 2027. i Nacionalnom planu zaštite i promicanja lj</w:t>
      </w:r>
      <w:r>
        <w:t xml:space="preserve">udskih prava i suzbijanja diskriminacije za razdoblje do 2027. godine. </w:t>
      </w:r>
    </w:p>
    <w:p w:rsidR="007C7E50" w:rsidRDefault="00881E22">
      <w:r>
        <w:t>Uz to kroz naredno trogodišnje razdoblje Ured planira seminare, radionice i okrugle stolove posvećene unaprjeđenju sustava zaštite i promicanja ljudskih prava i prava nacionalnih manji</w:t>
      </w:r>
      <w:r>
        <w:t xml:space="preserve">na u Republici Hrvatskoj. </w:t>
      </w:r>
    </w:p>
    <w:p w:rsidR="007C7E50" w:rsidRDefault="00881E22">
      <w:r>
        <w:t xml:space="preserve"> </w:t>
      </w:r>
    </w:p>
    <w:p w:rsidR="007C7E50" w:rsidRDefault="00881E22">
      <w:r>
        <w:t xml:space="preserve">UKUPNE I DOSPJELE OBVEZE (u eurima) </w:t>
      </w:r>
    </w:p>
    <w:p w:rsidR="00881E22" w:rsidRDefault="00881E22"/>
    <w:p w:rsidR="007C7E50" w:rsidRDefault="00881E22">
      <w:r>
        <w:lastRenderedPageBreak/>
        <w:tab/>
        <w:t xml:space="preserve">                           Stanje obveza na dan 31.12.2023.</w:t>
      </w:r>
      <w:r>
        <w:tab/>
        <w:t xml:space="preserve">Stanje obveza na dan 30.06.2024. </w:t>
      </w:r>
    </w:p>
    <w:p w:rsidR="007C7E50" w:rsidRDefault="00881E22">
      <w:r>
        <w:t>Ukupne obveze</w:t>
      </w:r>
      <w:r>
        <w:tab/>
        <w:t xml:space="preserve">                              55.404,25</w:t>
      </w:r>
      <w:r>
        <w:tab/>
        <w:t xml:space="preserve">                                      </w:t>
      </w:r>
      <w:r>
        <w:t xml:space="preserve">76.424,49 </w:t>
      </w:r>
    </w:p>
    <w:p w:rsidR="007C7E50" w:rsidRDefault="00881E22">
      <w:r>
        <w:t xml:space="preserve">Dospjele obveze                                  </w:t>
      </w:r>
      <w:r>
        <w:t xml:space="preserve"> -</w:t>
      </w:r>
      <w:r>
        <w:tab/>
        <w:t xml:space="preserve">                                                        </w:t>
      </w:r>
      <w:bookmarkStart w:id="0" w:name="_GoBack"/>
      <w:bookmarkEnd w:id="0"/>
      <w:r>
        <w:t xml:space="preserve"> -</w:t>
      </w:r>
    </w:p>
    <w:sectPr w:rsidR="007C7E50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881E22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881E22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26034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C7E50"/>
    <w:rsid w:val="007D1C46"/>
    <w:rsid w:val="007D395B"/>
    <w:rsid w:val="007D4430"/>
    <w:rsid w:val="00847495"/>
    <w:rsid w:val="008636E2"/>
    <w:rsid w:val="00881E2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86AC5C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51A5-EA83-4574-AA3B-A003B0CE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2024-12-20T10:37:00Z</dcterms:created>
  <dcterms:modified xsi:type="dcterms:W3CDTF">2024-12-20T10:37:00Z</dcterms:modified>
</cp:coreProperties>
</file>